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2C" w:rsidRDefault="00EB192C" w:rsidP="00EB192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Руководство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</w:t>
      </w:r>
    </w:p>
    <w:p w:rsidR="00EB192C" w:rsidRDefault="00EB192C" w:rsidP="00EB192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В соответствии с положениями Земельного кодекса Российской Федерации от 25 октября 2001 года № 136-ФЗ (далее – Земельный кодекс)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Объектами земельных отношений являются: земля как природный объект и природный ресурс; земельные участки; части земельных участков. В свою очередь, земельный участок как объект права собственности и иных предусмотренных Земельным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Федеральным законом от 13июля 2015 года № 218-ФЗ «О государственной регистрации недвижимости». 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Обязанности правообладателей земельных участков 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Согласно статье 42 Земельного кодекса собственники земельных участков и лица, не являющиеся собственниками земельных участков, обязаны: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своевременно производить платежи за землю;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выполнять иные требования, предусмотренные Земельным кодексом, федеральными законами. 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Возникновение прав на земельный участок 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частью 1 статьи 25 Земельного кодекса права на земельные участки возникают по основаниям, установленным гражданским законодательством, федеральными </w:t>
      </w:r>
      <w:r w:rsidRPr="00EB19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законами, и подлежат государственной регистрации в соответствии с Федеральным законом «О государственной регистрации недвижимости».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26 Земельного кодекса права на земельные участки удостоверяются документами в порядке, установленном Федеральным законом «О государственной регистрации недвижимости».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В случае перехода права собственности на здание, сооружение к нескольким собственникам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B192C">
        <w:rPr>
          <w:rFonts w:ascii="Times New Roman" w:hAnsi="Times New Roman" w:cs="Times New Roman"/>
          <w:sz w:val="24"/>
          <w:szCs w:val="24"/>
          <w:lang w:eastAsia="ru-RU"/>
        </w:rPr>
        <w:t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законодательством для случаев продажи доли в праве общей собственности постороннему лицу.</w:t>
      </w:r>
      <w:proofErr w:type="gramEnd"/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отчуждение части здания, сооружения, которая не может быть выделена в натуре вместе с частью земельного участка;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 xml:space="preserve">отчуждение здания, сооружения, </w:t>
      </w:r>
      <w:proofErr w:type="gramStart"/>
      <w:r w:rsidRPr="00EB192C">
        <w:rPr>
          <w:rFonts w:ascii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EB192C">
        <w:rPr>
          <w:rFonts w:ascii="Times New Roman" w:hAnsi="Times New Roman" w:cs="Times New Roman"/>
          <w:sz w:val="24"/>
          <w:szCs w:val="24"/>
          <w:lang w:eastAsia="ru-RU"/>
        </w:rPr>
        <w:t xml:space="preserve"> на земельном участке, изъятом из оборота в соответствии со статьей 27 Земельного кодекса;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отчуждение сооружения, которое расположено на земельном участке на условиях сервитута.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 xml:space="preserve">Не допускается отчуждение земельного участка без </w:t>
      </w:r>
      <w:proofErr w:type="gramStart"/>
      <w:r w:rsidRPr="00EB192C">
        <w:rPr>
          <w:rFonts w:ascii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EB192C">
        <w:rPr>
          <w:rFonts w:ascii="Times New Roman" w:hAnsi="Times New Roman" w:cs="Times New Roman"/>
          <w:sz w:val="24"/>
          <w:szCs w:val="24"/>
          <w:lang w:eastAsia="ru-RU"/>
        </w:rPr>
        <w:t xml:space="preserve"> на нем здания, сооружения в случае, если они принадлежат одному лицу.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 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Переоформление прав на земельный участок 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 xml:space="preserve">Юридические лица, за исключением органов государственной власти и органов местного самоуправления, государственных и муниципальных учреждений (бюджетных, казенных, автономных); </w:t>
      </w:r>
      <w:proofErr w:type="gramStart"/>
      <w:r w:rsidRPr="00EB192C">
        <w:rPr>
          <w:rFonts w:ascii="Times New Roman" w:hAnsi="Times New Roman" w:cs="Times New Roman"/>
          <w:sz w:val="24"/>
          <w:szCs w:val="24"/>
          <w:lang w:eastAsia="ru-RU"/>
        </w:rPr>
        <w:t xml:space="preserve">казенных предприятий, центров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</w:t>
      </w:r>
      <w:r w:rsidRPr="00EB19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того, переоформить на право безвозмездного пользования по своему желанию до 1 июля 2012 года в соответствии с правилами, установленными Земельным кодексом.</w:t>
      </w:r>
      <w:proofErr w:type="gramEnd"/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B192C">
        <w:rPr>
          <w:rFonts w:ascii="Times New Roman" w:hAnsi="Times New Roman" w:cs="Times New Roman"/>
          <w:sz w:val="24"/>
          <w:szCs w:val="24"/>
          <w:lang w:eastAsia="ru-RU"/>
        </w:rPr>
        <w:t>Юридические лица должны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до 1 января 2016 года. </w:t>
      </w:r>
      <w:proofErr w:type="gramEnd"/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Платность использования земли 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Порядок исчисления и уплаты земельного налога устанавливается законодательством Российской Федерации о налогах и сборах.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кодексом, федеральными законами, краевыми законами, нормативными правовыми актами администрации города Комсомольска-на-Амуре, договорами аренды земельных участков. 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Изменение видов разрешенного использования земельных участков и объектов капитального строительства 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В соответствии с действующим градостроительным и земельным законодательством утверждены Правила землепользования и застройки территории города Комсомольска-на-Амуре, включающие в себя градостроительные регламенты.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основные виды разрешенного использования;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условно разрешенные виды использования;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 xml:space="preserve">вспомогательные виды разрешенного использования, допустимые только в качестве </w:t>
      </w:r>
      <w:proofErr w:type="gramStart"/>
      <w:r w:rsidRPr="00EB192C">
        <w:rPr>
          <w:rFonts w:ascii="Times New Roman" w:hAnsi="Times New Roman" w:cs="Times New Roman"/>
          <w:sz w:val="24"/>
          <w:szCs w:val="24"/>
          <w:lang w:eastAsia="ru-RU"/>
        </w:rPr>
        <w:t>дополнительных</w:t>
      </w:r>
      <w:proofErr w:type="gramEnd"/>
      <w:r w:rsidRPr="00EB192C">
        <w:rPr>
          <w:rFonts w:ascii="Times New Roman" w:hAnsi="Times New Roman" w:cs="Times New Roman"/>
          <w:sz w:val="24"/>
          <w:szCs w:val="24"/>
          <w:lang w:eastAsia="ru-RU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 орган регистрации прав. 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Ответственность за правонарушения в области охраны и использования земель 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Главой XIII Земельного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B192C">
        <w:rPr>
          <w:rFonts w:ascii="Times New Roman" w:hAnsi="Times New Roman" w:cs="Times New Roman"/>
          <w:sz w:val="24"/>
          <w:szCs w:val="24"/>
          <w:lang w:eastAsia="ru-RU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  <w:proofErr w:type="gramEnd"/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EB192C" w:rsidRPr="00EB192C" w:rsidRDefault="00EB192C" w:rsidP="00EB192C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B192C">
        <w:rPr>
          <w:rFonts w:ascii="Times New Roman" w:hAnsi="Times New Roman" w:cs="Times New Roman"/>
          <w:sz w:val="24"/>
          <w:szCs w:val="24"/>
          <w:lang w:eastAsia="ru-RU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585BF2" w:rsidRDefault="00585BF2" w:rsidP="00EB192C">
      <w:pPr>
        <w:spacing w:after="0"/>
      </w:pPr>
    </w:p>
    <w:sectPr w:rsidR="00585BF2" w:rsidSect="0094691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79C"/>
    <w:multiLevelType w:val="multilevel"/>
    <w:tmpl w:val="F14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1441F"/>
    <w:multiLevelType w:val="multilevel"/>
    <w:tmpl w:val="5770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86A18"/>
    <w:multiLevelType w:val="multilevel"/>
    <w:tmpl w:val="AB94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99"/>
    <w:rsid w:val="00171D61"/>
    <w:rsid w:val="00576699"/>
    <w:rsid w:val="00585BF2"/>
    <w:rsid w:val="00743D94"/>
    <w:rsid w:val="00757162"/>
    <w:rsid w:val="008E3E93"/>
    <w:rsid w:val="0094691E"/>
    <w:rsid w:val="00EB192C"/>
    <w:rsid w:val="00F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1735</Words>
  <Characters>9896</Characters>
  <Application>Microsoft Office Word</Application>
  <DocSecurity>0</DocSecurity>
  <Lines>82</Lines>
  <Paragraphs>23</Paragraphs>
  <ScaleCrop>false</ScaleCrop>
  <Company>Microsoft</Company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MiakiUpr</dc:creator>
  <cp:keywords/>
  <dc:description/>
  <cp:lastModifiedBy>MiakiUpr</cp:lastModifiedBy>
  <cp:revision>2</cp:revision>
  <dcterms:created xsi:type="dcterms:W3CDTF">2022-08-16T07:48:00Z</dcterms:created>
  <dcterms:modified xsi:type="dcterms:W3CDTF">2022-08-16T07:53:00Z</dcterms:modified>
</cp:coreProperties>
</file>