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5A408E" w:rsidRPr="005A408E" w:rsidTr="00722EA3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408E" w:rsidRPr="005A408E" w:rsidRDefault="005A408E" w:rsidP="005A40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5A408E" w:rsidRPr="005A408E" w:rsidRDefault="005A408E" w:rsidP="005A40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5A408E" w:rsidRPr="005A408E" w:rsidRDefault="005A408E" w:rsidP="005A40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Сатыевский</w:t>
            </w:r>
            <w:proofErr w:type="spellEnd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сельсовет муниципального района Миякинский район </w:t>
            </w:r>
          </w:p>
          <w:p w:rsidR="005A408E" w:rsidRPr="005A408E" w:rsidRDefault="005A408E" w:rsidP="005A40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5A408E" w:rsidRPr="005A408E" w:rsidRDefault="005A408E" w:rsidP="005A408E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408E" w:rsidRPr="005A408E" w:rsidRDefault="005A408E" w:rsidP="005A40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5A408E" w:rsidRPr="005A408E" w:rsidRDefault="005A408E" w:rsidP="005A40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5A408E" w:rsidRPr="005A408E" w:rsidRDefault="005A408E" w:rsidP="005A40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5A408E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5A408E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5A408E" w:rsidRPr="005A408E" w:rsidRDefault="005A408E" w:rsidP="005A40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5A408E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5A408E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</w:p>
          <w:p w:rsidR="005A408E" w:rsidRPr="005A408E" w:rsidRDefault="005A408E" w:rsidP="005A40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5A408E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5A408E">
              <w:rPr>
                <w:rFonts w:ascii="Century Bash" w:eastAsia="Times New Roman" w:hAnsi="Century Bash" w:cs="Times New Roman"/>
                <w:sz w:val="24"/>
                <w:szCs w:val="24"/>
              </w:rPr>
              <w:t>Сатый</w:t>
            </w:r>
            <w:proofErr w:type="spellEnd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5A408E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5A408E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5A408E" w:rsidRPr="005A408E" w:rsidRDefault="005A408E" w:rsidP="005A408E">
            <w:pPr>
              <w:tabs>
                <w:tab w:val="left" w:pos="1425"/>
                <w:tab w:val="center" w:pos="1754"/>
              </w:tabs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5A408E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5A408E">
              <w:rPr>
                <w:rFonts w:ascii="Century Tat" w:eastAsia="Times New Roman" w:hAnsi="Century Tat" w:cs="Times New Roman"/>
                <w:sz w:val="24"/>
                <w:szCs w:val="24"/>
              </w:rPr>
              <w:t>те</w:t>
            </w:r>
          </w:p>
          <w:p w:rsidR="005A408E" w:rsidRPr="005A408E" w:rsidRDefault="005A408E" w:rsidP="005A408E">
            <w:pPr>
              <w:suppressAutoHyphens/>
              <w:spacing w:after="0" w:line="240" w:lineRule="auto"/>
              <w:contextualSpacing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  <w:tr w:rsidR="005A408E" w:rsidRPr="005A408E" w:rsidTr="00722EA3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A408E" w:rsidRPr="005A408E" w:rsidRDefault="005A408E" w:rsidP="005A408E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408E" w:rsidRPr="005A408E" w:rsidRDefault="005A408E" w:rsidP="005A4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A408E" w:rsidRPr="005A408E" w:rsidRDefault="005A408E" w:rsidP="005A408E">
            <w:pPr>
              <w:spacing w:after="0" w:line="240" w:lineRule="auto"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</w:tbl>
    <w:p w:rsidR="005A408E" w:rsidRDefault="005A408E" w:rsidP="005A408E">
      <w:pPr>
        <w:shd w:val="clear" w:color="auto" w:fill="FFFFFF"/>
        <w:spacing w:before="19" w:after="0" w:line="240" w:lineRule="auto"/>
        <w:ind w:right="180"/>
        <w:rPr>
          <w:rFonts w:ascii="Century Tat" w:eastAsia="Times New Roman" w:hAnsi="Century Tat" w:cs="Times New Roman"/>
          <w:b/>
          <w:bCs/>
          <w:color w:val="000000"/>
          <w:spacing w:val="-3"/>
          <w:sz w:val="28"/>
          <w:szCs w:val="21"/>
          <w:lang w:eastAsia="ru-RU"/>
        </w:rPr>
      </w:pPr>
      <w:r w:rsidRPr="005A408E">
        <w:rPr>
          <w:rFonts w:ascii="Century Tat" w:eastAsia="Times New Roman" w:hAnsi="Century Tat" w:cs="Times New Roman"/>
          <w:b/>
          <w:bCs/>
          <w:color w:val="000000"/>
          <w:spacing w:val="-3"/>
          <w:sz w:val="28"/>
          <w:szCs w:val="21"/>
          <w:lang w:eastAsia="ru-RU"/>
        </w:rPr>
        <w:t xml:space="preserve">        </w:t>
      </w:r>
      <w:r>
        <w:rPr>
          <w:rFonts w:ascii="Century Tat" w:eastAsia="Times New Roman" w:hAnsi="Century Tat" w:cs="Times New Roman"/>
          <w:b/>
          <w:bCs/>
          <w:color w:val="000000"/>
          <w:spacing w:val="-3"/>
          <w:sz w:val="28"/>
          <w:szCs w:val="21"/>
          <w:lang w:eastAsia="ru-RU"/>
        </w:rPr>
        <w:t xml:space="preserve">                                              </w:t>
      </w:r>
      <w:r w:rsidR="00773CF6">
        <w:rPr>
          <w:rFonts w:ascii="Century Tat" w:eastAsia="Times New Roman" w:hAnsi="Century Tat" w:cs="Times New Roman"/>
          <w:b/>
          <w:bCs/>
          <w:color w:val="000000"/>
          <w:spacing w:val="-3"/>
          <w:sz w:val="28"/>
          <w:szCs w:val="21"/>
          <w:lang w:eastAsia="ru-RU"/>
        </w:rPr>
        <w:t xml:space="preserve">                                          </w:t>
      </w:r>
      <w:r>
        <w:rPr>
          <w:rFonts w:ascii="Century Tat" w:eastAsia="Times New Roman" w:hAnsi="Century Tat" w:cs="Times New Roman"/>
          <w:b/>
          <w:bCs/>
          <w:color w:val="000000"/>
          <w:spacing w:val="-3"/>
          <w:sz w:val="28"/>
          <w:szCs w:val="21"/>
          <w:lang w:eastAsia="ru-RU"/>
        </w:rPr>
        <w:t>ПРОЕКТ</w:t>
      </w:r>
    </w:p>
    <w:p w:rsidR="005A408E" w:rsidRDefault="005A408E" w:rsidP="005A408E">
      <w:pPr>
        <w:shd w:val="clear" w:color="auto" w:fill="FFFFFF"/>
        <w:spacing w:before="19" w:after="0" w:line="240" w:lineRule="auto"/>
        <w:ind w:right="180"/>
        <w:rPr>
          <w:rFonts w:ascii="Century Tat" w:eastAsia="Times New Roman" w:hAnsi="Century Tat" w:cs="Times New Roman"/>
          <w:b/>
          <w:bCs/>
          <w:color w:val="000000"/>
          <w:spacing w:val="-3"/>
          <w:sz w:val="28"/>
          <w:szCs w:val="21"/>
          <w:lang w:eastAsia="ru-RU"/>
        </w:rPr>
      </w:pPr>
    </w:p>
    <w:p w:rsidR="005A408E" w:rsidRPr="005A408E" w:rsidRDefault="00096E15" w:rsidP="005A408E">
      <w:pPr>
        <w:shd w:val="clear" w:color="auto" w:fill="FFFFFF"/>
        <w:spacing w:before="19" w:after="0" w:line="240" w:lineRule="auto"/>
        <w:ind w:right="180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</w:t>
      </w:r>
      <w:r w:rsidR="005A408E" w:rsidRPr="005A408E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ПОСТАНОВЛЕНИЕ                                              </w:t>
      </w:r>
      <w:r w:rsidR="005A408E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</w:t>
      </w:r>
      <w:proofErr w:type="gramStart"/>
      <w:r w:rsidR="005A408E" w:rsidRPr="005A408E">
        <w:rPr>
          <w:rFonts w:ascii="Century Tat" w:eastAsia="Times New Roman" w:hAnsi="Century Tat" w:cs="Times New Roman"/>
          <w:b/>
          <w:bCs/>
          <w:color w:val="000000"/>
          <w:spacing w:val="-3"/>
          <w:sz w:val="28"/>
          <w:szCs w:val="21"/>
          <w:lang w:val="en-US" w:eastAsia="ru-RU"/>
        </w:rPr>
        <w:t>K</w:t>
      </w:r>
      <w:proofErr w:type="gramEnd"/>
      <w:r w:rsidR="005A408E" w:rsidRPr="005A408E">
        <w:rPr>
          <w:rFonts w:ascii="Century Tat" w:eastAsia="Times New Roman" w:hAnsi="Century Tat" w:cs="Times New Roman"/>
          <w:b/>
          <w:bCs/>
          <w:color w:val="000000"/>
          <w:spacing w:val="-3"/>
          <w:sz w:val="28"/>
          <w:szCs w:val="21"/>
          <w:lang w:eastAsia="ru-RU"/>
        </w:rPr>
        <w:t xml:space="preserve">АРАР </w:t>
      </w:r>
      <w:r w:rsidR="005A408E" w:rsidRPr="005A408E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096E15" w:rsidRDefault="005A408E" w:rsidP="005A408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024A2" w:rsidRPr="006024A2" w:rsidRDefault="006024A2" w:rsidP="00773CF6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5A408E" w:rsidP="005A40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7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бюджетного прогноза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AC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период до 20</w:t>
      </w:r>
      <w:r w:rsidR="007832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</w:t>
      </w:r>
      <w:r w:rsidR="005A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июля 2020г № 48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Миякинский район Республики Башкортостан</w:t>
      </w:r>
      <w:r w:rsidR="0009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65527E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773CF6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024A2" w:rsidRPr="006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бюджетный прогноз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 на период до 20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37B" w:rsidRDefault="006024A2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024A2" w:rsidRDefault="00D7737B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З.М. Гафарова</w:t>
      </w: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Pr="006024A2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Pr="006024A2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773CF6" w:rsidP="00773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proofErr w:type="gramStart"/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Сатыевский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МР 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«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период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18" w:rsidRDefault="0065527E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Бюджетный прогноз) разработан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C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0C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</w:t>
      </w:r>
      <w:r w:rsidR="000C56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от 30 июля 2020г. №48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C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0C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="000C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муниципального</w:t>
      </w:r>
      <w:proofErr w:type="gramEnd"/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Миякинский район Республики Башкортостан</w:t>
      </w:r>
      <w:r w:rsidR="000C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24A2" w:rsidRPr="006024A2" w:rsidRDefault="006024A2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определяет основные направления налоговой, бюджетной и долговой политики и основные параметры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период до 20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также предельные объемы расходов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финансовое обеспечение муниципальных программ на период их реализации. </w:t>
      </w:r>
    </w:p>
    <w:p w:rsidR="006024A2" w:rsidRPr="006024A2" w:rsidRDefault="006024A2" w:rsidP="00602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долгосрочной перспективе, повышению способности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справляться с временными макроэкономическими колебаниями.</w:t>
      </w:r>
    </w:p>
    <w:p w:rsidR="006024A2" w:rsidRPr="00262F5F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формированию Бюджетного прогноза во многом обусловлены итогами реализации бюджетной политики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2019 год (Приложение 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1).</w:t>
      </w:r>
    </w:p>
    <w:p w:rsidR="006024A2" w:rsidRPr="00262F5F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Несмотря на всю сложность ситуации и нестабильность, благодаря 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принятым мерам по повышению устойчивости экономики удалось </w:t>
      </w:r>
      <w:r w:rsidRPr="00262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исполнение бюджета </w:t>
      </w:r>
      <w:r w:rsidR="00597A18" w:rsidRPr="00262F5F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Pr="00262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116C46" w:rsidRPr="00262F5F">
        <w:rPr>
          <w:rFonts w:ascii="Times New Roman" w:eastAsia="Calibri" w:hAnsi="Times New Roman" w:cs="Times New Roman"/>
          <w:sz w:val="24"/>
          <w:szCs w:val="24"/>
          <w:lang w:eastAsia="ru-RU"/>
        </w:rPr>
        <w:t>Сатыевский</w:t>
      </w:r>
      <w:r w:rsidRPr="00262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262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по доходам выше утвержденного плана. </w:t>
      </w:r>
    </w:p>
    <w:p w:rsidR="006024A2" w:rsidRPr="00262F5F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5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135196" w:rsidRPr="00262F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7A18" w:rsidRPr="00262F5F">
        <w:rPr>
          <w:rFonts w:ascii="Times New Roman" w:eastAsia="Times New Roman" w:hAnsi="Times New Roman" w:cs="Times New Roman"/>
          <w:sz w:val="24"/>
          <w:szCs w:val="24"/>
        </w:rPr>
        <w:t>ельского</w:t>
      </w:r>
      <w:r w:rsidRPr="00262F5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116C46" w:rsidRPr="00262F5F">
        <w:rPr>
          <w:rFonts w:ascii="Times New Roman" w:eastAsia="Times New Roman" w:hAnsi="Times New Roman" w:cs="Times New Roman"/>
          <w:sz w:val="24"/>
          <w:szCs w:val="24"/>
        </w:rPr>
        <w:t>Сатыевский</w:t>
      </w:r>
      <w:r w:rsidRPr="00262F5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262F5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за 2019 год поступило налоговых и неналоговых доходов </w:t>
      </w:r>
      <w:r w:rsidR="00262F5F" w:rsidRPr="00262F5F">
        <w:rPr>
          <w:rFonts w:ascii="Times New Roman" w:eastAsia="Times New Roman" w:hAnsi="Times New Roman" w:cs="Times New Roman"/>
          <w:sz w:val="24"/>
          <w:szCs w:val="24"/>
        </w:rPr>
        <w:t>771,1</w:t>
      </w:r>
      <w:r w:rsidRPr="00262F5F">
        <w:rPr>
          <w:rFonts w:ascii="Times New Roman" w:eastAsia="Times New Roman" w:hAnsi="Times New Roman" w:cs="Times New Roman"/>
          <w:sz w:val="24"/>
          <w:szCs w:val="24"/>
        </w:rPr>
        <w:t xml:space="preserve"> тыс. рублей, что составило </w:t>
      </w:r>
      <w:r w:rsidR="00262F5F" w:rsidRPr="00262F5F">
        <w:rPr>
          <w:rFonts w:ascii="Times New Roman" w:eastAsia="Times New Roman" w:hAnsi="Times New Roman" w:cs="Times New Roman"/>
          <w:sz w:val="24"/>
          <w:szCs w:val="24"/>
        </w:rPr>
        <w:t>116,4</w:t>
      </w:r>
      <w:r w:rsidRPr="00262F5F">
        <w:rPr>
          <w:rFonts w:ascii="Times New Roman" w:eastAsia="Times New Roman" w:hAnsi="Times New Roman" w:cs="Times New Roman"/>
          <w:sz w:val="24"/>
          <w:szCs w:val="24"/>
        </w:rPr>
        <w:t xml:space="preserve"> процента к плану.</w:t>
      </w:r>
    </w:p>
    <w:p w:rsidR="000C5651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бюджетных средств в 2019 году производилось исходя из обеспечения приоритетности социально-значимых расходных обязательств. Расходы бюджета </w:t>
      </w:r>
      <w:r w:rsidR="00135196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</w:p>
    <w:p w:rsidR="006024A2" w:rsidRPr="006024A2" w:rsidRDefault="006024A2" w:rsidP="000C56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составили </w:t>
      </w:r>
      <w:r w:rsidR="00262F5F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6842,1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262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Итоги исполнения бюджета </w:t>
      </w:r>
      <w:r w:rsidR="00D7737B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2019 год позволили обеспечить своевременную выплату заработной платы работникам </w:t>
      </w:r>
      <w:r w:rsidR="00135196"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262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финансирование социально-значимых расходных обязательств в полном объеме.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муниципального долга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итогам 2019 года составил 0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024A2" w:rsidRPr="006024A2" w:rsidRDefault="006024A2" w:rsidP="00602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>В текущем году продолжается работа по развитию доходной части бюджета за счет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повышения налогооблагаемой базы,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устойчивости и сбалансированности бюджетной системы,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жизни населения и рост его благосостояния является основной целью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налоговой, бюджетной и долговой политики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долгосрочном периоде. 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eastAsia="Times New Roman" w:hAnsi="NewtonC" w:cs="Times New Roman"/>
          <w:sz w:val="24"/>
          <w:szCs w:val="24"/>
        </w:rPr>
      </w:pPr>
      <w:r w:rsidRPr="006024A2">
        <w:rPr>
          <w:rFonts w:ascii="NewtonC" w:eastAsia="Times New Roman" w:hAnsi="NewtonC" w:cs="Times New Roman"/>
          <w:sz w:val="24"/>
          <w:szCs w:val="24"/>
        </w:rPr>
        <w:t xml:space="preserve">Приоритетами налоговой политики </w:t>
      </w:r>
      <w:r w:rsidR="00597A18">
        <w:rPr>
          <w:rFonts w:ascii="NewtonC" w:eastAsia="Times New Roman" w:hAnsi="NewtonC" w:cs="Times New Roman"/>
          <w:sz w:val="24"/>
          <w:szCs w:val="24"/>
        </w:rPr>
        <w:t>сельского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поселения на период до 20</w:t>
      </w:r>
      <w:r w:rsidR="00C46B15">
        <w:rPr>
          <w:rFonts w:ascii="NewtonC" w:eastAsia="Times New Roman" w:hAnsi="NewtonC" w:cs="Times New Roman"/>
          <w:sz w:val="24"/>
          <w:szCs w:val="24"/>
        </w:rPr>
        <w:t>26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года определены сохранение преемственности в достижении поставленных ранее целей и задач, предусматривающих повышение эффективности налоговой системы для обеспечения заданных темпов экономического роста, стимулирования инвестиционной и инновационной активности в условиях поддержания сложившегося уровня налоговой нагрузки.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Будут продолжены мероприятия по развитию доходной базы </w:t>
      </w:r>
      <w:r w:rsidR="00C46B15">
        <w:rPr>
          <w:rFonts w:ascii="Times New Roman" w:eastAsia="Calibri" w:hAnsi="Times New Roman" w:cs="Arial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Arial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Calibri" w:hAnsi="Times New Roman" w:cs="Arial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на основе факторного анализа, регулярной оценке внутренних и внешних рисков развития экономики,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совершенствованию порядка урегулирования задолженности по налогам и сборам, сокращению возможностей уклонения от уплаты налогов.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прогнозируемом периоде доходы бюджета 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Calibri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определяются исходя из оценки основных параметров социально-экономического развития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 на период до 20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A45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года с учетом сохранения основных параметров налогообложения секторов экономики. В целом политика по формированию доходов бюджета основывается на системном подходе с использованием механизмов: совершенствования законодательства по налоговым и неналоговым доходам; оценки эффективности льгот; установления справедливого налогообложения имущества, повышения эффективности использо</w:t>
      </w:r>
      <w:r w:rsidR="00CE0A87">
        <w:rPr>
          <w:rFonts w:ascii="Times New Roman" w:eastAsia="Calibri" w:hAnsi="Times New Roman" w:cs="Times New Roman"/>
          <w:sz w:val="24"/>
          <w:szCs w:val="24"/>
          <w:lang w:eastAsia="ru-RU"/>
        </w:rPr>
        <w:t>вания муниципального имущества, задействования внутренних резервов.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сбалансированности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предусматривается дальнейшее осуществление комплекса мер по мобилизации доходов в бюджет.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основные доходные источники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сохранятся: налог на доходы физических лиц, налоги на имущество.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необходимость определения долгосрочной динамики бюджетных параметров при различных макроэкономических сценариях, инструментах налогово-бюджетной политики предполагает активное развитие долгосрочного бюджетного прогнозирования.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Важнейшими задачами станут создание налоговых стимулов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для экономического роста и повышение справедливости налоговой системы.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стабильных финансовых основ развития общества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экономики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 будет продолжена работа по повышению роли имущественных налогов, совершенствованию специальных налоговых режимов, повышению качества налогового контроля.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Постоянно будут осуществляться мероприятия, направленные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увеличение поступлений налоговых и неналоговых доходов бюджета </w:t>
      </w:r>
      <w:r w:rsidR="009E3D2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Calibri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приоритетах долгосрочной бюджетной политики 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сохраняется обеспечение д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олгосрочной стабильности  местного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условия для устойчивого экономического роста, а также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и повышение их влияния на достижение установленных целей государственной политики.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дальнейшее совершенствование перечня и структур муниципальных программ </w:t>
      </w:r>
      <w:r w:rsidR="009E3D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повышение эффективности использования муниципального имущества;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проведение инвентаризации финансового обеспечения деятельности 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поселения, расширение сферы применения натуральных и финансовых норм (нормативов) обеспечения их функционирования;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совершенствование процедур предварительного и последующего контроля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в области закупок;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улучшение качества финансового менеджмента;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обеспечение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Учитывая соответствующие решения в сфере налоговой, бюджетной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и долговой </w:t>
      </w:r>
      <w:proofErr w:type="gramStart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политики на</w:t>
      </w:r>
      <w:proofErr w:type="gramEnd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долгосрочный период, Бюджетный прогноз разработан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на основании показателей прогноза социально-экономического развития  </w:t>
      </w:r>
      <w:r w:rsidR="004167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 на период до 20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года.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Расходы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116C46">
        <w:rPr>
          <w:rFonts w:ascii="Times New Roman" w:eastAsia="Calibri" w:hAnsi="Times New Roman" w:cs="Times New Roman"/>
          <w:sz w:val="24"/>
          <w:szCs w:val="24"/>
        </w:rPr>
        <w:t>Сатыевский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определяются исходя из оценки доходов до 20</w:t>
      </w:r>
      <w:r w:rsidR="00376603">
        <w:rPr>
          <w:rFonts w:ascii="Times New Roman" w:eastAsia="Calibri" w:hAnsi="Times New Roman" w:cs="Times New Roman"/>
          <w:sz w:val="24"/>
          <w:szCs w:val="24"/>
        </w:rPr>
        <w:t>26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года с учетом ограничения размера дефицита бюджета и прогнозируемого объема расходных обязательств муниципальных образований согласно законодательству Российской Федерации и Республики Башкортостан. </w:t>
      </w:r>
    </w:p>
    <w:p w:rsidR="006024A2" w:rsidRPr="006024A2" w:rsidRDefault="006024A2" w:rsidP="006024A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Таким образом, базовой предпосылкой для обеспечения сбалансированности бюджета </w:t>
      </w:r>
      <w:r w:rsidR="00376603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116C46">
        <w:rPr>
          <w:rFonts w:ascii="Times New Roman" w:eastAsia="Calibri" w:hAnsi="Times New Roman" w:cs="Times New Roman"/>
          <w:sz w:val="24"/>
          <w:szCs w:val="24"/>
        </w:rPr>
        <w:t>Сатыевский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является реализация комплекса мер по оптимизации расходных обязательств.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прогнозом устанавливаются предельные объемы расходов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реализацию каждой из муниципальных программ, утвержденных в установленном порядке. 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редельные объемы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по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расходам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определяются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со сроками реализации утвержденных муниципальных программ (Приложение № 2).                                            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целесообразности проведения ответственной бюджетной политики совокупный объем распределенных по программам расходов определен на основе консервативных прогнозных оценок на уровне 2019 года.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могут быть ежегодно увеличены исходя из общего объема ресурсов бюджета </w:t>
      </w:r>
      <w:r w:rsidR="00597A18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увеличение действующих и принятие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мероприятий. Кроме того, при формировании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очередной финансовый год и плановый период расходы бюджета, включая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муниципальных программ, могут корректироваться по единой методике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по их оптимизации.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116C46">
        <w:rPr>
          <w:rFonts w:ascii="Times New Roman" w:eastAsia="Calibri" w:hAnsi="Times New Roman" w:cs="Times New Roman"/>
          <w:sz w:val="24"/>
          <w:szCs w:val="24"/>
        </w:rPr>
        <w:t>Сатыевский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202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прогнозируется одинаково в размере 0 рублей.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Существенным потенциалом обеспечения стабильной долгосрочной бюджетной устойчивости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116C46">
        <w:rPr>
          <w:rFonts w:ascii="Times New Roman" w:eastAsia="Calibri" w:hAnsi="Times New Roman" w:cs="Times New Roman"/>
          <w:sz w:val="24"/>
          <w:szCs w:val="24"/>
        </w:rPr>
        <w:t>Сатыевский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избежания</w:t>
      </w:r>
      <w:proofErr w:type="spellEnd"/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в условиях экономических дисбалансов обострения проблем, уже имеющихся в бюджетной системе, является возможность оценки и создание условий для минимизации рисков несбалансированности бюджетных параметров.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Влияние на сбалансированность бюджетов могут оказать инфляционные риски, возможное проявление кризисных явлений в экономике.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администрирования как налоговых, так и неналоговых доходов, в том числе доходов от оказания муниципальных услуг, предстоит сформировать нормативно-правовую базу, регламентирующую создание и ведение реестра доходных источников бюджетов.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Реализация мер, направленных на минимизацию перечисленных рисков, позволит создать надежную основу для обеспечения устойчивости </w:t>
      </w:r>
      <w:r w:rsidRPr="006024A2">
        <w:rPr>
          <w:rFonts w:ascii="Times New Roman" w:eastAsia="Calibri" w:hAnsi="Times New Roman" w:cs="Times New Roman"/>
          <w:sz w:val="24"/>
          <w:szCs w:val="24"/>
        </w:rPr>
        <w:br/>
        <w:t xml:space="preserve">и бюджетной сбалансированности, а также поддерживать благоприятные условия для экономического роста и притока инвестиций, соответственно, роста доходного потенциала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116C46">
        <w:rPr>
          <w:rFonts w:ascii="Times New Roman" w:eastAsia="Calibri" w:hAnsi="Times New Roman" w:cs="Times New Roman"/>
          <w:sz w:val="24"/>
          <w:szCs w:val="24"/>
        </w:rPr>
        <w:t>Сатыевский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024A2" w:rsidRPr="006024A2" w:rsidRDefault="006024A2" w:rsidP="006024A2">
      <w:pPr>
        <w:tabs>
          <w:tab w:val="left" w:pos="6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24A2" w:rsidRPr="006024A2" w:rsidSect="0037660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Calibri" w:eastAsia="Calibri" w:hAnsi="Calibri" w:cs="Calibri"/>
          <w:szCs w:val="28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к бюджетному прогнозу 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Cs w:val="20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</w:r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бюджета 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8"/>
          <w:szCs w:val="20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>тыс.рублей</w:t>
      </w:r>
    </w:p>
    <w:tbl>
      <w:tblPr>
        <w:tblW w:w="18341" w:type="dxa"/>
        <w:tblInd w:w="142" w:type="dxa"/>
        <w:tblLayout w:type="fixed"/>
        <w:tblCellMar>
          <w:top w:w="7" w:type="dxa"/>
          <w:right w:w="104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559"/>
        <w:gridCol w:w="1276"/>
        <w:gridCol w:w="1276"/>
        <w:gridCol w:w="1417"/>
        <w:gridCol w:w="1559"/>
        <w:gridCol w:w="1560"/>
        <w:gridCol w:w="940"/>
        <w:gridCol w:w="992"/>
        <w:gridCol w:w="992"/>
        <w:gridCol w:w="992"/>
        <w:gridCol w:w="992"/>
      </w:tblGrid>
      <w:tr w:rsidR="00F313AF" w:rsidRPr="006024A2" w:rsidTr="00F313AF">
        <w:trPr>
          <w:gridAfter w:val="5"/>
          <w:wAfter w:w="4908" w:type="dxa"/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</w:t>
            </w:r>
          </w:p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ДОХОДЫ,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7238,2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5406,5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3084,3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2514,6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2485,7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811,5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14221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85" w:rsidRPr="006024A2" w:rsidRDefault="00CD5236" w:rsidP="00D6438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1671,2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1346,7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117,6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14221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</w:tr>
      <w:tr w:rsidR="00D04C24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24" w:rsidRDefault="002C2C71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3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6842,1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76" w:rsidRPr="006024A2" w:rsidRDefault="00CD5236" w:rsidP="0088057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2485,7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2053,1</w:t>
            </w:r>
          </w:p>
        </w:tc>
      </w:tr>
      <w:tr w:rsidR="00F313AF" w:rsidRPr="006024A2" w:rsidTr="00F313AF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2B254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117,6</w:t>
            </w:r>
          </w:p>
        </w:tc>
        <w:tc>
          <w:tcPr>
            <w:tcW w:w="940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206,9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  <w:r w:rsidR="00F313AF"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Pr="006024A2" w:rsidRDefault="00B9670B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Условно-утверждённые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108,1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CD523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муниципального долга на 1 января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бюджетному прогнозу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1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3AF" w:rsidRPr="00F313AF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Предельные расходы на реализацию муниципальных программ сельского поселения </w:t>
      </w:r>
      <w:r w:rsidR="00116C46">
        <w:rPr>
          <w:rFonts w:ascii="Times New Roman" w:eastAsia="Calibri" w:hAnsi="Times New Roman" w:cs="Times New Roman"/>
          <w:sz w:val="28"/>
          <w:szCs w:val="28"/>
        </w:rPr>
        <w:t>Сатыевский</w:t>
      </w: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276"/>
        <w:gridCol w:w="1276"/>
        <w:gridCol w:w="1276"/>
        <w:gridCol w:w="1275"/>
        <w:gridCol w:w="1276"/>
        <w:gridCol w:w="1559"/>
      </w:tblGrid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2026 год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бюджета</w:t>
            </w: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6842,1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5643,0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3084,3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2585,5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2589,3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2549,1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2514,6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2485,7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муниципальных программ всего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2585,5</w:t>
            </w:r>
          </w:p>
        </w:tc>
        <w:tc>
          <w:tcPr>
            <w:tcW w:w="1276" w:type="dxa"/>
          </w:tcPr>
          <w:p w:rsidR="00262F5F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3B9" w:rsidRPr="00D7737B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2589,3</w:t>
            </w:r>
          </w:p>
        </w:tc>
        <w:tc>
          <w:tcPr>
            <w:tcW w:w="1275" w:type="dxa"/>
          </w:tcPr>
          <w:p w:rsid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62F5F" w:rsidRPr="00D7737B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2549,1</w:t>
            </w:r>
          </w:p>
        </w:tc>
        <w:tc>
          <w:tcPr>
            <w:tcW w:w="1276" w:type="dxa"/>
          </w:tcPr>
          <w:p w:rsid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62F5F" w:rsidRPr="00D7737B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2514,6</w:t>
            </w:r>
          </w:p>
        </w:tc>
        <w:tc>
          <w:tcPr>
            <w:tcW w:w="1559" w:type="dxa"/>
          </w:tcPr>
          <w:p w:rsid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62F5F" w:rsidRPr="00D7737B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2485,7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6B3E5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жилищно-коммунального хозяйства сельского поселения </w:t>
            </w:r>
            <w:r w:rsidR="00116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Сатыевский</w:t>
            </w: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Республики Башкортостан"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6B3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«Транспортное развитие сельского поселения </w:t>
            </w:r>
            <w:r w:rsidR="00116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Сатыевский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</w:t>
            </w:r>
            <w:r w:rsid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206,9</w:t>
            </w:r>
          </w:p>
        </w:tc>
        <w:tc>
          <w:tcPr>
            <w:tcW w:w="1276" w:type="dxa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206,9</w:t>
            </w:r>
          </w:p>
        </w:tc>
        <w:tc>
          <w:tcPr>
            <w:tcW w:w="1275" w:type="dxa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206,9</w:t>
            </w:r>
          </w:p>
        </w:tc>
        <w:tc>
          <w:tcPr>
            <w:tcW w:w="1276" w:type="dxa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206,9</w:t>
            </w:r>
          </w:p>
        </w:tc>
        <w:tc>
          <w:tcPr>
            <w:tcW w:w="1559" w:type="dxa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206,9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муниципальной службы  в администрации сельского поселения </w:t>
            </w:r>
            <w:r w:rsidR="00116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Сатыевский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2378,6</w:t>
            </w:r>
          </w:p>
        </w:tc>
        <w:tc>
          <w:tcPr>
            <w:tcW w:w="1276" w:type="dxa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2382,4</w:t>
            </w:r>
          </w:p>
        </w:tc>
        <w:tc>
          <w:tcPr>
            <w:tcW w:w="1275" w:type="dxa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2342,2</w:t>
            </w:r>
          </w:p>
        </w:tc>
        <w:tc>
          <w:tcPr>
            <w:tcW w:w="1276" w:type="dxa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2307,7</w:t>
            </w:r>
          </w:p>
        </w:tc>
        <w:tc>
          <w:tcPr>
            <w:tcW w:w="1559" w:type="dxa"/>
            <w:vAlign w:val="center"/>
          </w:tcPr>
          <w:p w:rsidR="007633B9" w:rsidRPr="006024A2" w:rsidRDefault="00262F5F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2278,8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356C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313AF" w:rsidRPr="006024A2" w:rsidRDefault="00F313AF" w:rsidP="00F3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 w:rsidSect="00376603">
          <w:pgSz w:w="16838" w:h="11906" w:orient="landscape"/>
          <w:pgMar w:top="567" w:right="1134" w:bottom="993" w:left="1134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>
          <w:pgSz w:w="11902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2086" w:rsidRDefault="00552086"/>
    <w:sectPr w:rsidR="00552086" w:rsidSect="004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2"/>
    <w:rsid w:val="00066381"/>
    <w:rsid w:val="00091E0E"/>
    <w:rsid w:val="00096D1B"/>
    <w:rsid w:val="00096E15"/>
    <w:rsid w:val="000B17E9"/>
    <w:rsid w:val="000C5651"/>
    <w:rsid w:val="00116C46"/>
    <w:rsid w:val="001279A6"/>
    <w:rsid w:val="00135196"/>
    <w:rsid w:val="00142214"/>
    <w:rsid w:val="001E5677"/>
    <w:rsid w:val="002522C7"/>
    <w:rsid w:val="00262F5F"/>
    <w:rsid w:val="002B2546"/>
    <w:rsid w:val="002C2C71"/>
    <w:rsid w:val="002C4FE0"/>
    <w:rsid w:val="002F23BC"/>
    <w:rsid w:val="00304D4B"/>
    <w:rsid w:val="00334964"/>
    <w:rsid w:val="0036462B"/>
    <w:rsid w:val="003662A1"/>
    <w:rsid w:val="00376603"/>
    <w:rsid w:val="00416784"/>
    <w:rsid w:val="00466AB8"/>
    <w:rsid w:val="00473079"/>
    <w:rsid w:val="004C2CE4"/>
    <w:rsid w:val="004D6441"/>
    <w:rsid w:val="004F1D0D"/>
    <w:rsid w:val="004F7B18"/>
    <w:rsid w:val="00512627"/>
    <w:rsid w:val="00552086"/>
    <w:rsid w:val="00597A18"/>
    <w:rsid w:val="005A408E"/>
    <w:rsid w:val="006024A2"/>
    <w:rsid w:val="00611026"/>
    <w:rsid w:val="0065527E"/>
    <w:rsid w:val="006850F0"/>
    <w:rsid w:val="006B3E59"/>
    <w:rsid w:val="00717A0F"/>
    <w:rsid w:val="00756C25"/>
    <w:rsid w:val="007633B9"/>
    <w:rsid w:val="00773CF6"/>
    <w:rsid w:val="0078321C"/>
    <w:rsid w:val="007D3862"/>
    <w:rsid w:val="00880576"/>
    <w:rsid w:val="008E607A"/>
    <w:rsid w:val="009356CC"/>
    <w:rsid w:val="00942702"/>
    <w:rsid w:val="00965DFD"/>
    <w:rsid w:val="009E3D21"/>
    <w:rsid w:val="00A076F1"/>
    <w:rsid w:val="00A32A80"/>
    <w:rsid w:val="00A45EB1"/>
    <w:rsid w:val="00A54866"/>
    <w:rsid w:val="00AC4A61"/>
    <w:rsid w:val="00B865FC"/>
    <w:rsid w:val="00B9670B"/>
    <w:rsid w:val="00BB0CDC"/>
    <w:rsid w:val="00BD09CF"/>
    <w:rsid w:val="00C467B3"/>
    <w:rsid w:val="00C46B15"/>
    <w:rsid w:val="00C61BEF"/>
    <w:rsid w:val="00CA5403"/>
    <w:rsid w:val="00CB173D"/>
    <w:rsid w:val="00CD02C8"/>
    <w:rsid w:val="00CD5236"/>
    <w:rsid w:val="00CE0A87"/>
    <w:rsid w:val="00D04C24"/>
    <w:rsid w:val="00D076E7"/>
    <w:rsid w:val="00D27334"/>
    <w:rsid w:val="00D62AC8"/>
    <w:rsid w:val="00D64385"/>
    <w:rsid w:val="00D7737B"/>
    <w:rsid w:val="00DF1A06"/>
    <w:rsid w:val="00EF6E71"/>
    <w:rsid w:val="00F01B07"/>
    <w:rsid w:val="00F30148"/>
    <w:rsid w:val="00F313AF"/>
    <w:rsid w:val="00F7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AE3E633E836D1F9387816ACC765F70FCE2F052BB33FE78E60474E82492740BD2BD49B1E1297A7D99ADCBDD8k5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2B82-E3A1-42D3-BA21-E226602D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Satievo</cp:lastModifiedBy>
  <cp:revision>10</cp:revision>
  <cp:lastPrinted>2020-11-23T10:33:00Z</cp:lastPrinted>
  <dcterms:created xsi:type="dcterms:W3CDTF">2020-11-21T10:38:00Z</dcterms:created>
  <dcterms:modified xsi:type="dcterms:W3CDTF">2020-11-24T06:50:00Z</dcterms:modified>
</cp:coreProperties>
</file>